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568"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23"/>
        <w:gridCol w:w="1223"/>
        <w:gridCol w:w="5064"/>
        <w:gridCol w:w="709"/>
        <w:gridCol w:w="743"/>
        <w:gridCol w:w="11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75" w:hRule="atLeast"/>
          <w:jc w:val="center"/>
        </w:trPr>
        <w:tc>
          <w:tcPr>
            <w:tcW w:w="9568"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b/>
                <w:kern w:val="0"/>
                <w:szCs w:val="21"/>
              </w:rPr>
              <w:t>技术需求书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4" w:hRule="atLeast"/>
          <w:jc w:val="center"/>
        </w:trPr>
        <w:tc>
          <w:tcPr>
            <w:tcW w:w="723"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序号</w:t>
            </w:r>
          </w:p>
        </w:tc>
        <w:tc>
          <w:tcPr>
            <w:tcW w:w="1223"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货物名称</w:t>
            </w:r>
          </w:p>
        </w:tc>
        <w:tc>
          <w:tcPr>
            <w:tcW w:w="506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需求或性能描述</w:t>
            </w:r>
          </w:p>
        </w:tc>
        <w:tc>
          <w:tcPr>
            <w:tcW w:w="70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单位</w:t>
            </w:r>
          </w:p>
        </w:tc>
        <w:tc>
          <w:tcPr>
            <w:tcW w:w="743"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数量</w:t>
            </w:r>
          </w:p>
        </w:tc>
        <w:tc>
          <w:tcPr>
            <w:tcW w:w="110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预算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DS6-K5B计算机联锁虚拟仿真教学资源系统</w:t>
            </w:r>
          </w:p>
        </w:tc>
        <w:tc>
          <w:tcPr>
            <w:tcW w:w="50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应为单独运行的系统，由计算机联锁综合虚拟仿真培训平台与计算机联锁操作软件两部分联动配合运行。</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一、计算机联锁综合虚拟仿真培训平台</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1.总体功能</w:t>
            </w:r>
            <w:bookmarkStart w:id="0" w:name="_GoBack"/>
            <w:bookmarkEnd w:id="0"/>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利用计算机三维建模技术、三维交互技术和三维引擎技术，基于真实车站结构，构建的一个与真实环境高度近似的虚拟数字化环境，用户可以对环境内的计算机联锁系统进行交互操作，并能从中得到必要的反馈，从而让用户获得如同在真实环境中一样的体验。</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2.具体功能</w:t>
            </w:r>
          </w:p>
          <w:p>
            <w:pPr>
              <w:pStyle w:val="4"/>
              <w:spacing w:line="360" w:lineRule="auto"/>
              <w:rPr>
                <w:rFonts w:cs="仿宋"/>
                <w:kern w:val="0"/>
                <w:lang w:bidi="ar"/>
              </w:rPr>
            </w:pPr>
            <w:r>
              <w:rPr>
                <w:rFonts w:hint="eastAsia" w:cs="仿宋"/>
                <w:kern w:val="0"/>
                <w:lang w:bidi="ar"/>
              </w:rPr>
              <w:t xml:space="preserve">★（1）虚拟3D场景1:1还原高铁站车站结构，主要包含：站厅层、站台层房间布局等（需提供相关高铁站CAD真实建筑图纸）； </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（2）虚拟3D场景内可随意漫游，如漫游至站厅、站台、站线，整个虚拟场景符合真实高铁站环境，包含安检处、检票处、大厅、站台、各相关房间等；</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3）虚拟3D场景室外站场不少于350条进路，机械室内布置以行业真实计算机联锁系统为原型的虚拟仿真联锁机柜，包含：监控机柜、联锁机柜、电子终端柜、电源柜等，且可将计算机联锁操作软件进行联动，实现联锁真实逻辑；</w:t>
            </w:r>
          </w:p>
          <w:p>
            <w:pPr>
              <w:spacing w:line="360" w:lineRule="auto"/>
              <w:rPr>
                <w:rFonts w:ascii="宋体" w:hAnsi="宋体" w:eastAsia="宋体" w:cs="仿宋"/>
                <w:kern w:val="0"/>
                <w:szCs w:val="21"/>
                <w:lang w:bidi="ar"/>
              </w:rPr>
            </w:pPr>
            <w:r>
              <w:rPr>
                <w:rFonts w:hint="eastAsia" w:ascii="宋体" w:hAnsi="宋体" w:eastAsia="宋体" w:cs="仿宋"/>
                <w:kern w:val="0"/>
                <w:szCs w:val="21"/>
                <w:lang w:bidi="ar"/>
              </w:rPr>
              <w:t>（4）平台需以账号密码登入；平台有相应的文字、声音提示，帮助用户完成各类任务的学习；</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（5）虚拟3D场景内包含小地图系统，可进行地图展开/关闭操作，并可传送到相应的场景；</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6）学员在虚拟3D场景内以第一人称视角进行各种作业，包括：认知、操作、流程、故障四个学习模块，其中认知、操作、流程等三个模块下的作业项目总计不少于16项，故障模块下的故障不少于3种类型，均在高铁车站虚拟3D场景内完成；</w:t>
            </w:r>
          </w:p>
          <w:p>
            <w:pPr>
              <w:spacing w:line="360" w:lineRule="auto"/>
              <w:rPr>
                <w:rFonts w:ascii="宋体" w:hAnsi="宋体" w:eastAsia="宋体" w:cs="仿宋"/>
                <w:kern w:val="0"/>
                <w:szCs w:val="21"/>
                <w:lang w:bidi="ar"/>
              </w:rPr>
            </w:pPr>
            <w:r>
              <w:rPr>
                <w:rFonts w:hint="eastAsia" w:ascii="宋体" w:hAnsi="宋体" w:eastAsia="宋体" w:cs="仿宋"/>
                <w:kern w:val="0"/>
                <w:szCs w:val="21"/>
                <w:lang w:bidi="ar"/>
              </w:rPr>
              <w:t>（7）认知模块主要对计算机联锁相关设备及组成的认知，包含：转辙机内部结构认知、信号机内部结构认知、联锁各机柜内部结构认知；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（8）虚拟3D场景内选择性工具包括:手摇把、十字螺丝刀、活口扳手、管拧子、滴油壶、塞尺等不少于10种可操作工具；</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（9）可通过键盘进行前后左右方向移动、开关门；</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（10）操作模块可通过使用行业真实计算机联锁操作软件进行升级联动，接口信息与行业接口一致，完成虚拟设备联动操作，整个站场不少于350条进路，均可根据操作联动虚拟场景中相应位置的道岔、信号机；</w:t>
            </w:r>
          </w:p>
          <w:p>
            <w:pPr>
              <w:spacing w:line="360" w:lineRule="auto"/>
              <w:rPr>
                <w:rFonts w:ascii="宋体" w:hAnsi="宋体" w:eastAsia="宋体" w:cs="仿宋"/>
                <w:kern w:val="0"/>
                <w:szCs w:val="21"/>
                <w:lang w:bidi="ar"/>
              </w:rPr>
            </w:pPr>
            <w:r>
              <w:rPr>
                <w:rFonts w:hint="eastAsia" w:ascii="宋体" w:hAnsi="宋体" w:eastAsia="宋体" w:cs="Cambria Math"/>
                <w:kern w:val="0"/>
                <w:szCs w:val="21"/>
                <w:lang w:bidi="ar"/>
              </w:rPr>
              <w:t>★</w:t>
            </w:r>
            <w:r>
              <w:rPr>
                <w:rFonts w:hint="eastAsia" w:ascii="宋体" w:hAnsi="宋体" w:eastAsia="宋体" w:cs="仿宋"/>
                <w:kern w:val="0"/>
                <w:szCs w:val="21"/>
                <w:lang w:bidi="ar"/>
              </w:rPr>
              <w:t xml:space="preserve">（11）操作模块可通过使用计算机联锁软件进行虚拟仿真场景接/发车作业及非正常行车作业，仿真场景中列车运行位置、信号机、道岔基本信息等均可在计算机联锁操作软件中表示； </w:t>
            </w:r>
          </w:p>
          <w:p>
            <w:pPr>
              <w:spacing w:line="360" w:lineRule="auto"/>
              <w:rPr>
                <w:rFonts w:ascii="宋体" w:hAnsi="宋体" w:eastAsia="宋体" w:cs="仿宋"/>
                <w:kern w:val="0"/>
                <w:szCs w:val="21"/>
                <w:lang w:bidi="ar"/>
              </w:rPr>
            </w:pPr>
            <w:r>
              <w:rPr>
                <w:rFonts w:hint="eastAsia" w:ascii="宋体" w:hAnsi="宋体" w:eastAsia="宋体" w:cs="仿宋"/>
                <w:kern w:val="0"/>
                <w:szCs w:val="21"/>
                <w:lang w:bidi="ar"/>
              </w:rPr>
              <w:t>（12）流程模块主要为行业电务专业标准化作业流程。主要功能包含：</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①信号机结构功能认知，对机内配线、点灯单元、万可端子、信号机罩子、信号机壳等的认知；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②信号机检修维护，分别通过万用表、刷子、套筒扳手等各种工具进行外观检查、内部配线检查整修、点灯变压器Ⅰ级测试等；</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③转辙机结构功能认知，对接线端子、滚珠丝杠组、手摇接点组、挤脱器、自动开闭器、动作板、减速器、钩锁装置、锁闭装置等的认知；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④转辙机检修维护，分别通过十字螺丝刀、活口扳手等进行转辙机内部检修、Ⅰ级检查等；</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⑤控显子系统维护，通过选择相关工具进行查看控显机与联锁机、防尘罩清扫、工控机前面板指示灯检查等不少于3种作业；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⑥电子终端维护，通过选择相关工具进行主备系统检查、光缆线缆检查、切换螺丝紧固等不少于3种作业；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⑦联锁机子系统维护，通过选择相关工具进行设备联锁指示灯检查、通讯指示灯检查、联锁机内部配线检查等不少于4种作业；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⑧电源系统维护，通过选择相关工具进行电源板工作情况检查、输出电压检查、容量指示灯检查等不少于4种作业；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⑨机柜检查，通过选择相关工具进行联锁机主从系统检查、电源柜内部检查、柜内各部设备及指示灯检查、室内温度机柜温度检查等不少于6种作业。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Cambria Math"/>
                <w:kern w:val="0"/>
                <w:szCs w:val="21"/>
                <w:lang w:bidi="ar"/>
              </w:rPr>
              <w:t>★</w:t>
            </w:r>
            <w:r>
              <w:rPr>
                <w:rFonts w:hint="eastAsia" w:ascii="宋体" w:hAnsi="宋体" w:eastAsia="宋体" w:cs="仿宋"/>
                <w:kern w:val="0"/>
                <w:szCs w:val="21"/>
                <w:lang w:bidi="ar"/>
              </w:rPr>
              <w:t>（13）故障模块主要为计算机联锁常见故障，学生可通过不同任务进行不同故障训练，主要包含：电源故障、联锁逻辑故障、电子终端故障等不少于3种类型故障。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3.课程实训</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（1）实训项目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系统应能够开展以下实训项目：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①基础认知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信号机结构、功能；</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转辙机结构、功能；</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计算机联锁设备结构、功能；</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车站结构；</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线路规划。</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②设备操作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非常站控；</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上电解锁；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办理/取消列车进路；</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办理/取消调车进路；</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进路人工解锁；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道岔的单独操作；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道岔单锁与解锁；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道岔的单独封锁与解封；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按钮的封锁与解封；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全场道岔定位/反位/四开；</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全场区段占用/空闲；</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全场信号灯丝断丝/断丝恢复；</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道岔操作（转岔时间）设置；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自动走车（联锁关信号延时）设置。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③作业流程</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信号机机构、基础外观检查；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信号机内部检修及Ⅰ级测试；</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主、副灯丝转换及断丝报警试验；</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信号变压器箱内部检查清扫；</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点灯变压器Ⅰ级测试；</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内部配线检查、整修；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钩式外锁闭尖轨密贴调整；</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转辙机内部检修；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分动标示杆缺口调整；</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机柜检查；</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控显子系统维护；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电子终端维护；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联锁机子系统维护；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电源系统维护。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④故障检修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电源故障；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联锁逻辑部故障；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电子终端故障；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控显单机或电务维护机故障。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（2）相关知识点</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系统实训内容应覆盖以下知识点：</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联锁系统的组成，联锁设备的作用与特点；</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信号机功能特点，信号机检修维护；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转辙机功能特点，转辙机检修维护；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道岔功能特点，道岔检修维护；</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信号设备之间的联锁关系；</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计算机联锁层次结构；</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联锁系统工作原理；</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控制台作业办理；</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室内联锁系统维修作业；</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联锁系统管理；</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联锁设备相关操作；</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联锁设备与调监系统联系；</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联锁设备故障处置。</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（3）配套资料</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应提供计算机联锁虚拟仿真实训系统所需的纸质和电子说明书、实训指导书等材料。</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二、计算机联锁操作软件</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计算机联锁操作软件应为真实行业软件进行升级，整个站场可排列进路不少于350条，均可与虚拟场景内信号机、道岔联动；鼠标悬停站场内道岔号可进行放大查看。主要功能应包含：</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1.道岔总定位、总反位操作；道岔单锁、单解；道岔封锁、道岔解封；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2.按钮封锁、解封；</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3.总取消、总人解；引导总锁闭；</w:t>
            </w:r>
          </w:p>
          <w:p>
            <w:pPr>
              <w:adjustRightInd w:val="0"/>
              <w:snapToGrid w:val="0"/>
              <w:spacing w:line="360" w:lineRule="auto"/>
              <w:rPr>
                <w:rFonts w:ascii="宋体" w:hAnsi="宋体" w:eastAsia="宋体" w:cs="仿宋"/>
                <w:kern w:val="0"/>
                <w:szCs w:val="21"/>
                <w:lang w:bidi="ar"/>
              </w:rPr>
            </w:pPr>
            <w:r>
              <w:rPr>
                <w:rFonts w:hint="eastAsia" w:ascii="宋体" w:hAnsi="宋体" w:eastAsia="宋体" w:cs="仿宋"/>
                <w:kern w:val="0"/>
                <w:szCs w:val="21"/>
                <w:lang w:bidi="ar"/>
              </w:rPr>
              <w:t>4.对全场道岔定位/反位/四开状态操作；对全场区段占用/空闲操作；对全场信号灯丝断丝/断丝恢复操作；</w:t>
            </w:r>
          </w:p>
          <w:p>
            <w:pPr>
              <w:spacing w:line="360" w:lineRule="auto"/>
              <w:rPr>
                <w:rFonts w:ascii="宋体" w:hAnsi="宋体" w:eastAsia="宋体" w:cs="宋体"/>
                <w:bCs/>
                <w:szCs w:val="21"/>
              </w:rPr>
            </w:pPr>
            <w:r>
              <w:rPr>
                <w:rFonts w:hint="eastAsia" w:ascii="宋体" w:hAnsi="宋体" w:eastAsia="宋体" w:cs="仿宋"/>
                <w:kern w:val="0"/>
                <w:szCs w:val="21"/>
                <w:lang w:bidi="ar"/>
              </w:rPr>
              <w:t>5.对转岔时间、通过区段用时、联锁关信号延时、火车长度占用区段等不少于5项设置。</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套</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75000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铁路供电教学资源</w:t>
            </w:r>
          </w:p>
        </w:tc>
        <w:tc>
          <w:tcPr>
            <w:tcW w:w="506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rPr>
                <w:rFonts w:ascii="宋体" w:hAnsi="宋体" w:eastAsia="宋体" w:cs="宋体"/>
                <w:bCs/>
                <w:szCs w:val="21"/>
              </w:rPr>
            </w:pPr>
            <w:r>
              <w:rPr>
                <w:rFonts w:hint="eastAsia" w:ascii="宋体" w:hAnsi="宋体" w:eastAsia="宋体" w:cs="宋体"/>
                <w:bCs/>
                <w:szCs w:val="21"/>
              </w:rPr>
              <w:t>基于虚拟现实技术的三维模型构建、实时光影效果、模型材质系统、物体表面多层贴图系统，能构建出各类接触网作业环境和复杂的三维动画总体视频不少于30个，包含接触网支柱、定位装置、支持装置、分段分相装置、锚段关节、分相绝缘装、中心锚节、线岔装置、隔离开关、电连接装置、硬横跨、软横跨等各类三维场景内容和周边自然环境。</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接触网承力索检修作业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承力索外观检查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线岔处承力索间隙调整方法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承力索位置调整</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预绞丝护线条安装标准</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承力索补强和局部更换作业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承力索补强方法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承力索接头制作</w:t>
            </w:r>
          </w:p>
          <w:p>
            <w:pPr>
              <w:widowControl/>
              <w:numPr>
                <w:ilvl w:val="0"/>
                <w:numId w:val="2"/>
              </w:numPr>
              <w:spacing w:line="360" w:lineRule="auto"/>
              <w:rPr>
                <w:rFonts w:ascii="宋体" w:hAnsi="宋体" w:cs="宋体"/>
                <w:kern w:val="0"/>
                <w:szCs w:val="24"/>
              </w:rPr>
            </w:pPr>
            <w:r>
              <w:rPr>
                <w:rFonts w:ascii="宋体" w:hAnsi="宋体" w:cs="宋体"/>
                <w:kern w:val="0"/>
                <w:sz w:val="20"/>
                <w:szCs w:val="20"/>
              </w:rPr>
              <w:t>承力索局部更换</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接触线作业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接触线检查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检查定位线夹</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检查吊索线夹</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测量接触线磨耗重点</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调整接触线线面、线夹偏斜</w:t>
            </w:r>
          </w:p>
          <w:p>
            <w:pPr>
              <w:widowControl/>
              <w:numPr>
                <w:ilvl w:val="0"/>
                <w:numId w:val="2"/>
              </w:numPr>
              <w:spacing w:line="360" w:lineRule="auto"/>
              <w:rPr>
                <w:rFonts w:ascii="宋体" w:hAnsi="宋体" w:cs="宋体"/>
                <w:kern w:val="0"/>
                <w:szCs w:val="24"/>
              </w:rPr>
            </w:pPr>
            <w:r>
              <w:rPr>
                <w:rFonts w:ascii="宋体" w:hAnsi="宋体" w:cs="宋体"/>
                <w:kern w:val="0"/>
                <w:sz w:val="20"/>
                <w:szCs w:val="20"/>
              </w:rPr>
              <w:t>接触线硬弯调整方法</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侧线接触线接头及局部更换作业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接触线局部更换作业</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安装链式紧线器方法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切割导线方法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挫平导线切割点方法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接头线夹安装方法</w:t>
            </w:r>
          </w:p>
          <w:p>
            <w:pPr>
              <w:widowControl/>
              <w:numPr>
                <w:ilvl w:val="0"/>
                <w:numId w:val="2"/>
              </w:numPr>
              <w:spacing w:line="360" w:lineRule="auto"/>
              <w:rPr>
                <w:rFonts w:ascii="宋体" w:hAnsi="宋体" w:cs="宋体"/>
                <w:kern w:val="0"/>
                <w:szCs w:val="24"/>
              </w:rPr>
            </w:pPr>
            <w:r>
              <w:rPr>
                <w:rFonts w:ascii="宋体" w:hAnsi="宋体" w:cs="宋体"/>
                <w:kern w:val="0"/>
                <w:sz w:val="20"/>
                <w:szCs w:val="20"/>
              </w:rPr>
              <w:t>拆卸工具</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接触网吊弦线检修作业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测量参数</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调整偏移</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更换作业</w:t>
            </w:r>
          </w:p>
          <w:p>
            <w:pPr>
              <w:widowControl/>
              <w:numPr>
                <w:ilvl w:val="0"/>
                <w:numId w:val="2"/>
              </w:numPr>
              <w:spacing w:line="360" w:lineRule="auto"/>
              <w:rPr>
                <w:rFonts w:ascii="宋体" w:hAnsi="宋体" w:cs="宋体"/>
                <w:kern w:val="0"/>
                <w:szCs w:val="24"/>
              </w:rPr>
            </w:pPr>
            <w:r>
              <w:rPr>
                <w:rFonts w:ascii="宋体" w:hAnsi="宋体" w:cs="宋体"/>
                <w:kern w:val="0"/>
                <w:sz w:val="20"/>
                <w:szCs w:val="20"/>
              </w:rPr>
              <w:t>进行复测</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接触网吊弦线安装作业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确定吊弦长度</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压接吊弦线</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线夹安装</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检查安装状态</w:t>
            </w:r>
          </w:p>
          <w:p>
            <w:pPr>
              <w:widowControl/>
              <w:numPr>
                <w:ilvl w:val="0"/>
                <w:numId w:val="2"/>
              </w:numPr>
              <w:spacing w:line="360" w:lineRule="auto"/>
              <w:rPr>
                <w:rFonts w:asciiTheme="minorEastAsia" w:hAnsiTheme="minorEastAsia" w:cstheme="minorEastAsia"/>
                <w:szCs w:val="24"/>
              </w:rPr>
            </w:pPr>
            <w:r>
              <w:rPr>
                <w:rFonts w:ascii="宋体" w:hAnsi="宋体" w:cs="宋体"/>
                <w:kern w:val="0"/>
                <w:sz w:val="20"/>
                <w:szCs w:val="20"/>
              </w:rPr>
              <w:t>进行复测</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接触网弹性吊索检修作业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测量参数</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更换弹性吊索</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弹性吊索复测</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接触网弹性吊索安装作业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清除氧化层</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标记几何参数</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弹性吊索裁剪</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吊弦安装</w:t>
            </w:r>
          </w:p>
          <w:p>
            <w:pPr>
              <w:widowControl/>
              <w:numPr>
                <w:ilvl w:val="0"/>
                <w:numId w:val="1"/>
              </w:numPr>
              <w:spacing w:line="360" w:lineRule="auto"/>
              <w:rPr>
                <w:rFonts w:ascii="宋体" w:hAnsi="宋体" w:cs="宋体"/>
                <w:kern w:val="0"/>
                <w:szCs w:val="24"/>
              </w:rPr>
            </w:pPr>
            <w:r>
              <w:rPr>
                <w:rFonts w:hint="eastAsia" w:ascii="宋体" w:hAnsi="宋体" w:cs="宋体"/>
                <w:kern w:val="0"/>
                <w:szCs w:val="24"/>
              </w:rPr>
              <w:t>定位装置检修作业</w:t>
            </w:r>
          </w:p>
          <w:p>
            <w:pPr>
              <w:widowControl/>
              <w:numPr>
                <w:ilvl w:val="0"/>
                <w:numId w:val="2"/>
              </w:numPr>
              <w:spacing w:line="360" w:lineRule="auto"/>
              <w:rPr>
                <w:rFonts w:ascii="宋体" w:hAnsi="宋体" w:cs="宋体"/>
                <w:kern w:val="0"/>
                <w:sz w:val="20"/>
                <w:szCs w:val="20"/>
              </w:rPr>
            </w:pPr>
            <w:r>
              <w:rPr>
                <w:rFonts w:hint="eastAsia" w:ascii="宋体" w:hAnsi="宋体" w:cs="宋体"/>
                <w:kern w:val="0"/>
                <w:sz w:val="20"/>
                <w:szCs w:val="20"/>
              </w:rPr>
              <w:t>外观检查</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测量定位器静态角度、偏移值</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受力部件的调整和更换方法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定位器角度调整方法</w:t>
            </w:r>
          </w:p>
          <w:p>
            <w:pPr>
              <w:widowControl/>
              <w:numPr>
                <w:ilvl w:val="0"/>
                <w:numId w:val="2"/>
              </w:numPr>
              <w:spacing w:line="360" w:lineRule="auto"/>
              <w:rPr>
                <w:rFonts w:ascii="宋体" w:hAnsi="宋体" w:cs="宋体"/>
                <w:kern w:val="0"/>
                <w:sz w:val="20"/>
                <w:szCs w:val="20"/>
              </w:rPr>
            </w:pPr>
            <w:r>
              <w:rPr>
                <w:rFonts w:ascii="宋体" w:hAnsi="宋体" w:cs="宋体"/>
                <w:kern w:val="0"/>
                <w:sz w:val="20"/>
                <w:szCs w:val="20"/>
              </w:rPr>
              <w:t>定位器偏移值调整方法</w:t>
            </w:r>
          </w:p>
          <w:p>
            <w:pPr>
              <w:spacing w:line="360" w:lineRule="auto"/>
              <w:ind w:firstLine="420"/>
              <w:rPr>
                <w:rFonts w:ascii="宋体" w:hAnsi="宋体" w:eastAsia="宋体" w:cs="宋体"/>
                <w:bCs/>
                <w:szCs w:val="21"/>
              </w:rPr>
            </w:pPr>
            <w:r>
              <w:rPr>
                <w:rFonts w:ascii="宋体" w:hAnsi="宋体" w:cs="宋体"/>
                <w:kern w:val="0"/>
                <w:sz w:val="20"/>
                <w:szCs w:val="20"/>
              </w:rPr>
              <w:t>定位支撑调整方法</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套</w:t>
            </w:r>
          </w:p>
        </w:tc>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23500</w:t>
            </w:r>
          </w:p>
        </w:tc>
      </w:tr>
    </w:tbl>
    <w:p>
      <w:pPr>
        <w:spacing w:line="360" w:lineRule="auto"/>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U-F1">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7F7B8B"/>
    <w:multiLevelType w:val="multilevel"/>
    <w:tmpl w:val="277F7B8B"/>
    <w:lvl w:ilvl="0" w:tentative="0">
      <w:start w:val="1"/>
      <w:numFmt w:val="decimal"/>
      <w:suff w:val="space"/>
      <w:lvlText w:val="（%1）"/>
      <w:lvlJc w:val="left"/>
      <w:pPr>
        <w:ind w:left="0" w:firstLine="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4E5166"/>
    <w:multiLevelType w:val="singleLevel"/>
    <w:tmpl w:val="744E5166"/>
    <w:lvl w:ilvl="0" w:tentative="0">
      <w:start w:val="1"/>
      <w:numFmt w:val="bullet"/>
      <w:lvlText w:val=""/>
      <w:lvlJc w:val="left"/>
      <w:pPr>
        <w:ind w:left="11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wZjZiZDAzNmUzNzNlOThkZDA1NGU4MmU0NGVkZDAifQ=="/>
  </w:docVars>
  <w:rsids>
    <w:rsidRoot w:val="00172A27"/>
    <w:rsid w:val="00006BE4"/>
    <w:rsid w:val="000206E6"/>
    <w:rsid w:val="000250CF"/>
    <w:rsid w:val="0003100A"/>
    <w:rsid w:val="00047C9C"/>
    <w:rsid w:val="00070EFC"/>
    <w:rsid w:val="00075C30"/>
    <w:rsid w:val="0007712A"/>
    <w:rsid w:val="0008269F"/>
    <w:rsid w:val="00085753"/>
    <w:rsid w:val="000900A0"/>
    <w:rsid w:val="000A04F6"/>
    <w:rsid w:val="000A1ADD"/>
    <w:rsid w:val="000C7BB5"/>
    <w:rsid w:val="000D45D1"/>
    <w:rsid w:val="000F0DF0"/>
    <w:rsid w:val="00103422"/>
    <w:rsid w:val="00127A2C"/>
    <w:rsid w:val="001310E3"/>
    <w:rsid w:val="001475EA"/>
    <w:rsid w:val="00162819"/>
    <w:rsid w:val="00172A27"/>
    <w:rsid w:val="001771FD"/>
    <w:rsid w:val="001846F0"/>
    <w:rsid w:val="001B1CDE"/>
    <w:rsid w:val="001B3D8F"/>
    <w:rsid w:val="001C6D9C"/>
    <w:rsid w:val="001D41F1"/>
    <w:rsid w:val="001F4262"/>
    <w:rsid w:val="0020430A"/>
    <w:rsid w:val="00213BA6"/>
    <w:rsid w:val="00215827"/>
    <w:rsid w:val="00232E51"/>
    <w:rsid w:val="00270531"/>
    <w:rsid w:val="00281C1F"/>
    <w:rsid w:val="00283CEF"/>
    <w:rsid w:val="00294767"/>
    <w:rsid w:val="002B4818"/>
    <w:rsid w:val="002D5FC4"/>
    <w:rsid w:val="00303FC3"/>
    <w:rsid w:val="00307A4E"/>
    <w:rsid w:val="00330142"/>
    <w:rsid w:val="00342876"/>
    <w:rsid w:val="00343319"/>
    <w:rsid w:val="003622C9"/>
    <w:rsid w:val="00370E13"/>
    <w:rsid w:val="003753FA"/>
    <w:rsid w:val="003A1F00"/>
    <w:rsid w:val="003A757E"/>
    <w:rsid w:val="003C7014"/>
    <w:rsid w:val="003F75DC"/>
    <w:rsid w:val="0040441C"/>
    <w:rsid w:val="004146F4"/>
    <w:rsid w:val="0042750B"/>
    <w:rsid w:val="00441DB5"/>
    <w:rsid w:val="00444689"/>
    <w:rsid w:val="00445576"/>
    <w:rsid w:val="004C3235"/>
    <w:rsid w:val="004C43B8"/>
    <w:rsid w:val="004C5EB8"/>
    <w:rsid w:val="004F4004"/>
    <w:rsid w:val="005018F0"/>
    <w:rsid w:val="005028AE"/>
    <w:rsid w:val="00503D59"/>
    <w:rsid w:val="00520869"/>
    <w:rsid w:val="005478B3"/>
    <w:rsid w:val="00552616"/>
    <w:rsid w:val="005547FD"/>
    <w:rsid w:val="005556F5"/>
    <w:rsid w:val="00573A17"/>
    <w:rsid w:val="0058099A"/>
    <w:rsid w:val="005B1E4B"/>
    <w:rsid w:val="005B28AE"/>
    <w:rsid w:val="005B2D6F"/>
    <w:rsid w:val="005C2D42"/>
    <w:rsid w:val="00605145"/>
    <w:rsid w:val="00607297"/>
    <w:rsid w:val="00635E20"/>
    <w:rsid w:val="00680EC4"/>
    <w:rsid w:val="0068441C"/>
    <w:rsid w:val="006978ED"/>
    <w:rsid w:val="006A2CA7"/>
    <w:rsid w:val="006B2026"/>
    <w:rsid w:val="006B7496"/>
    <w:rsid w:val="006D75BE"/>
    <w:rsid w:val="006E1333"/>
    <w:rsid w:val="006F080B"/>
    <w:rsid w:val="006F16F0"/>
    <w:rsid w:val="00700801"/>
    <w:rsid w:val="00704040"/>
    <w:rsid w:val="007108D8"/>
    <w:rsid w:val="00727FD6"/>
    <w:rsid w:val="0073440A"/>
    <w:rsid w:val="007536FE"/>
    <w:rsid w:val="007C0612"/>
    <w:rsid w:val="007D5FE2"/>
    <w:rsid w:val="007D7F61"/>
    <w:rsid w:val="007F66EC"/>
    <w:rsid w:val="00805736"/>
    <w:rsid w:val="00806741"/>
    <w:rsid w:val="00812045"/>
    <w:rsid w:val="00817A05"/>
    <w:rsid w:val="008458A0"/>
    <w:rsid w:val="008528BD"/>
    <w:rsid w:val="00854848"/>
    <w:rsid w:val="00885115"/>
    <w:rsid w:val="008B7544"/>
    <w:rsid w:val="008B7A15"/>
    <w:rsid w:val="009066C9"/>
    <w:rsid w:val="0092538A"/>
    <w:rsid w:val="00925562"/>
    <w:rsid w:val="00993E94"/>
    <w:rsid w:val="00994FB5"/>
    <w:rsid w:val="009A2F70"/>
    <w:rsid w:val="009B29AB"/>
    <w:rsid w:val="009C1174"/>
    <w:rsid w:val="009C1B30"/>
    <w:rsid w:val="009C222E"/>
    <w:rsid w:val="009C349B"/>
    <w:rsid w:val="009D0EC0"/>
    <w:rsid w:val="009D2FE2"/>
    <w:rsid w:val="009D6B3E"/>
    <w:rsid w:val="009E1062"/>
    <w:rsid w:val="009E18E5"/>
    <w:rsid w:val="009F504C"/>
    <w:rsid w:val="009F5DD9"/>
    <w:rsid w:val="00A12EF4"/>
    <w:rsid w:val="00A21A7F"/>
    <w:rsid w:val="00A23E69"/>
    <w:rsid w:val="00A311EF"/>
    <w:rsid w:val="00A34DF7"/>
    <w:rsid w:val="00A40DF0"/>
    <w:rsid w:val="00A44123"/>
    <w:rsid w:val="00A55FE4"/>
    <w:rsid w:val="00A75B5E"/>
    <w:rsid w:val="00A777D6"/>
    <w:rsid w:val="00A81E9D"/>
    <w:rsid w:val="00AA4F64"/>
    <w:rsid w:val="00AC7D68"/>
    <w:rsid w:val="00AE5295"/>
    <w:rsid w:val="00B256B6"/>
    <w:rsid w:val="00B347F0"/>
    <w:rsid w:val="00B46CB6"/>
    <w:rsid w:val="00B475CB"/>
    <w:rsid w:val="00B507A2"/>
    <w:rsid w:val="00B61A4F"/>
    <w:rsid w:val="00BA0370"/>
    <w:rsid w:val="00BA293A"/>
    <w:rsid w:val="00BB19B0"/>
    <w:rsid w:val="00BC360A"/>
    <w:rsid w:val="00BF5F60"/>
    <w:rsid w:val="00C2545A"/>
    <w:rsid w:val="00C3200E"/>
    <w:rsid w:val="00C367A0"/>
    <w:rsid w:val="00C37C79"/>
    <w:rsid w:val="00C41DDA"/>
    <w:rsid w:val="00C5249D"/>
    <w:rsid w:val="00C531BB"/>
    <w:rsid w:val="00C74820"/>
    <w:rsid w:val="00C77DF6"/>
    <w:rsid w:val="00C86163"/>
    <w:rsid w:val="00CA7743"/>
    <w:rsid w:val="00CC56BB"/>
    <w:rsid w:val="00CC6001"/>
    <w:rsid w:val="00CE1B62"/>
    <w:rsid w:val="00CE52A2"/>
    <w:rsid w:val="00D00CD6"/>
    <w:rsid w:val="00D02D07"/>
    <w:rsid w:val="00D12CCF"/>
    <w:rsid w:val="00D23DC1"/>
    <w:rsid w:val="00D469DA"/>
    <w:rsid w:val="00D52967"/>
    <w:rsid w:val="00D55486"/>
    <w:rsid w:val="00D939A6"/>
    <w:rsid w:val="00D96D05"/>
    <w:rsid w:val="00DB0091"/>
    <w:rsid w:val="00DB45E4"/>
    <w:rsid w:val="00DD62FD"/>
    <w:rsid w:val="00DD687E"/>
    <w:rsid w:val="00E3557B"/>
    <w:rsid w:val="00E41A20"/>
    <w:rsid w:val="00E51647"/>
    <w:rsid w:val="00E54965"/>
    <w:rsid w:val="00E6743A"/>
    <w:rsid w:val="00E7202D"/>
    <w:rsid w:val="00E92CC6"/>
    <w:rsid w:val="00EA0E10"/>
    <w:rsid w:val="00EE39D9"/>
    <w:rsid w:val="00EF757A"/>
    <w:rsid w:val="00F137BE"/>
    <w:rsid w:val="00F13C81"/>
    <w:rsid w:val="00F22FA7"/>
    <w:rsid w:val="00F26B90"/>
    <w:rsid w:val="00F27F3F"/>
    <w:rsid w:val="00F4294B"/>
    <w:rsid w:val="00F856E9"/>
    <w:rsid w:val="00FA7FA3"/>
    <w:rsid w:val="00FB129B"/>
    <w:rsid w:val="00FD0EB3"/>
    <w:rsid w:val="00FE2CF3"/>
    <w:rsid w:val="00FF0001"/>
    <w:rsid w:val="053208A2"/>
    <w:rsid w:val="07F27429"/>
    <w:rsid w:val="12800908"/>
    <w:rsid w:val="1A3C5CFD"/>
    <w:rsid w:val="1C5A4D43"/>
    <w:rsid w:val="20B47697"/>
    <w:rsid w:val="252042CA"/>
    <w:rsid w:val="348F6DCF"/>
    <w:rsid w:val="36F32AFC"/>
    <w:rsid w:val="37250D70"/>
    <w:rsid w:val="467F076B"/>
    <w:rsid w:val="52450690"/>
    <w:rsid w:val="53D14E89"/>
    <w:rsid w:val="542A6F9A"/>
    <w:rsid w:val="567E74DD"/>
    <w:rsid w:val="584B30AF"/>
    <w:rsid w:val="5A893FC3"/>
    <w:rsid w:val="5CB73310"/>
    <w:rsid w:val="602713E6"/>
    <w:rsid w:val="66ED73F6"/>
    <w:rsid w:val="68A3772B"/>
    <w:rsid w:val="6C2172E3"/>
    <w:rsid w:val="6CD5424B"/>
    <w:rsid w:val="70B301F7"/>
    <w:rsid w:val="754A2870"/>
    <w:rsid w:val="7AC71CA4"/>
    <w:rsid w:val="7C104A5C"/>
    <w:rsid w:val="7C807D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99"/>
    <w:pPr>
      <w:spacing w:before="47"/>
      <w:ind w:left="111"/>
    </w:pPr>
    <w:rPr>
      <w:rFonts w:ascii="宋体" w:hAnsi="宋体" w:eastAsia="宋体"/>
      <w:szCs w:val="21"/>
    </w:rPr>
  </w:style>
  <w:style w:type="paragraph" w:styleId="5">
    <w:name w:val="Plain Text"/>
    <w:basedOn w:val="1"/>
    <w:link w:val="15"/>
    <w:qFormat/>
    <w:uiPriority w:val="0"/>
    <w:rPr>
      <w:rFonts w:ascii="宋体" w:hAnsi="Courier New" w:eastAsia="宋体" w:cs="Times New Roman"/>
      <w:szCs w:val="21"/>
    </w:rPr>
  </w:style>
  <w:style w:type="paragraph" w:styleId="6">
    <w:name w:val="Balloon Text"/>
    <w:basedOn w:val="1"/>
    <w:link w:val="24"/>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character" w:styleId="12">
    <w:name w:val="Strong"/>
    <w:basedOn w:val="11"/>
    <w:qFormat/>
    <w:uiPriority w:val="0"/>
    <w:rPr>
      <w:b/>
      <w:bCs/>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纯文本 字符"/>
    <w:basedOn w:val="11"/>
    <w:link w:val="5"/>
    <w:qFormat/>
    <w:uiPriority w:val="0"/>
    <w:rPr>
      <w:rFonts w:ascii="宋体" w:hAnsi="Courier New" w:eastAsia="宋体" w:cs="Times New Roman"/>
      <w:szCs w:val="21"/>
    </w:rPr>
  </w:style>
  <w:style w:type="paragraph" w:customStyle="1" w:styleId="16">
    <w:name w:val="样式1"/>
    <w:basedOn w:val="1"/>
    <w:qFormat/>
    <w:uiPriority w:val="0"/>
    <w:pPr>
      <w:adjustRightInd w:val="0"/>
      <w:textAlignment w:val="baseline"/>
    </w:pPr>
    <w:rPr>
      <w:rFonts w:ascii="宋体" w:hAnsi="宋体" w:eastAsia="宋体" w:cs="Times New Roman"/>
      <w:kern w:val="0"/>
      <w:szCs w:val="21"/>
    </w:rPr>
  </w:style>
  <w:style w:type="paragraph" w:styleId="17">
    <w:name w:val="List Paragraph"/>
    <w:basedOn w:val="1"/>
    <w:qFormat/>
    <w:uiPriority w:val="34"/>
    <w:pPr>
      <w:ind w:firstLine="420" w:firstLineChars="200"/>
    </w:pPr>
  </w:style>
  <w:style w:type="character" w:customStyle="1" w:styleId="18">
    <w:name w:val="正文文本 字符"/>
    <w:basedOn w:val="11"/>
    <w:link w:val="4"/>
    <w:qFormat/>
    <w:uiPriority w:val="99"/>
    <w:rPr>
      <w:rFonts w:ascii="宋体" w:hAnsi="宋体" w:eastAsia="宋体"/>
      <w:kern w:val="2"/>
      <w:sz w:val="21"/>
      <w:szCs w:val="21"/>
    </w:rPr>
  </w:style>
  <w:style w:type="paragraph" w:customStyle="1" w:styleId="19">
    <w:name w:val="2级标题"/>
    <w:basedOn w:val="1"/>
    <w:qFormat/>
    <w:uiPriority w:val="0"/>
    <w:pPr>
      <w:adjustRightInd w:val="0"/>
      <w:snapToGrid w:val="0"/>
      <w:spacing w:before="240" w:after="240"/>
      <w:ind w:firstLine="602" w:firstLineChars="200"/>
      <w:jc w:val="left"/>
    </w:pPr>
    <w:rPr>
      <w:rFonts w:ascii="宋体" w:hAnsi="宋体" w:eastAsia="宋体" w:cs="Times New Roman"/>
      <w:b/>
      <w:sz w:val="30"/>
      <w:szCs w:val="28"/>
    </w:rPr>
  </w:style>
  <w:style w:type="character" w:customStyle="1" w:styleId="20">
    <w:name w:val="zt Char Char"/>
    <w:link w:val="21"/>
    <w:qFormat/>
    <w:uiPriority w:val="99"/>
    <w:rPr>
      <w:rFonts w:ascii="EU-F1" w:eastAsia="EU-F1"/>
    </w:rPr>
  </w:style>
  <w:style w:type="paragraph" w:customStyle="1" w:styleId="21">
    <w:name w:val="zt"/>
    <w:basedOn w:val="1"/>
    <w:link w:val="20"/>
    <w:qFormat/>
    <w:uiPriority w:val="99"/>
    <w:pPr>
      <w:overflowPunct w:val="0"/>
      <w:topLinePunct/>
      <w:spacing w:line="312" w:lineRule="exact"/>
    </w:pPr>
    <w:rPr>
      <w:rFonts w:ascii="EU-F1" w:eastAsia="EU-F1"/>
      <w:kern w:val="0"/>
      <w:sz w:val="20"/>
      <w:szCs w:val="20"/>
    </w:rPr>
  </w:style>
  <w:style w:type="paragraph" w:customStyle="1" w:styleId="22">
    <w:name w:val="样式 纯文本 + (符号) 宋体 五号"/>
    <w:basedOn w:val="5"/>
    <w:qFormat/>
    <w:uiPriority w:val="0"/>
    <w:pPr>
      <w:spacing w:line="300" w:lineRule="auto"/>
      <w:ind w:firstLine="200" w:firstLineChars="200"/>
    </w:pPr>
    <w:rPr>
      <w:rFonts w:hAnsi="宋体" w:cs="宋体" w:eastAsiaTheme="minorEastAsia"/>
      <w:sz w:val="24"/>
      <w:szCs w:val="20"/>
    </w:rPr>
  </w:style>
  <w:style w:type="paragraph" w:customStyle="1" w:styleId="23">
    <w:name w:val="Char Char1"/>
    <w:basedOn w:val="1"/>
    <w:qFormat/>
    <w:uiPriority w:val="99"/>
    <w:rPr>
      <w:rFonts w:ascii="Times New Roman" w:hAnsi="Times New Roman" w:eastAsia="宋体" w:cs="Times New Roman"/>
      <w:szCs w:val="21"/>
    </w:rPr>
  </w:style>
  <w:style w:type="character" w:customStyle="1" w:styleId="24">
    <w:name w:val="批注框文本 字符"/>
    <w:basedOn w:val="11"/>
    <w:link w:val="6"/>
    <w:semiHidden/>
    <w:qFormat/>
    <w:uiPriority w:val="99"/>
    <w:rPr>
      <w:kern w:val="2"/>
      <w:sz w:val="18"/>
      <w:szCs w:val="18"/>
    </w:rPr>
  </w:style>
  <w:style w:type="character" w:customStyle="1" w:styleId="25">
    <w:name w:val="标题 3 字符"/>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627</Words>
  <Characters>3575</Characters>
  <Lines>29</Lines>
  <Paragraphs>8</Paragraphs>
  <TotalTime>68</TotalTime>
  <ScaleCrop>false</ScaleCrop>
  <LinksUpToDate>false</LinksUpToDate>
  <CharactersWithSpaces>4194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2019-05-22T03:07:00Z</dcterms:created>
  <dc:creator>somebody</dc:creator>
  <cp:lastModifiedBy>Peter妈妈</cp:lastModifiedBy>
  <cp:lastPrinted>2017-10-26T01:17:00Z</cp:lastPrinted>
  <dcterms:modified xsi:type="dcterms:W3CDTF">2023-12-05T09:46:21Z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75CC3C2281ED4D50B01CCB68619E3722_12</vt:lpwstr>
  </property>
</Properties>
</file>